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89D94" w14:textId="77777777" w:rsidR="00012C25" w:rsidRDefault="00060944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Type your paper title here</w:t>
      </w:r>
    </w:p>
    <w:p w14:paraId="3DD200A5" w14:textId="77777777" w:rsidR="00012C25" w:rsidRDefault="0006094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Middlename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LASTNAME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Middlename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LASTNAME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C6F9787" w14:textId="77777777" w:rsidR="00012C25" w:rsidRDefault="0006094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Middlename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LASTNAME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1,*</w:t>
      </w:r>
      <w:proofErr w:type="gramEnd"/>
    </w:p>
    <w:p w14:paraId="2014EADD" w14:textId="77777777" w:rsidR="00012C25" w:rsidRDefault="00060944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36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>University/Institute Mailing Address, Street/Road, City/Province, State, Zip Code, Country</w:t>
      </w:r>
    </w:p>
    <w:p w14:paraId="5D82EB70" w14:textId="77777777" w:rsidR="00012C25" w:rsidRDefault="00060944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University/Institute Mailing Address, Street/Road, City/Province, State, Zip Code, Country</w:t>
      </w:r>
    </w:p>
    <w:p w14:paraId="028F08A6" w14:textId="77777777" w:rsidR="00012C25" w:rsidRDefault="00060944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Corresponding author e-mail: </w:t>
      </w:r>
      <w:r>
        <w:rPr>
          <w:rFonts w:ascii="Times New Roman" w:hAnsi="Times New Roman" w:cs="Angsana New"/>
          <w:i/>
          <w:iCs/>
          <w:sz w:val="24"/>
          <w:szCs w:val="30"/>
        </w:rPr>
        <w:t>example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@domain.ac.th, Phone: +xx (0)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xxxxxxx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14:paraId="444B7D6E" w14:textId="77777777" w:rsidR="00012C25" w:rsidRDefault="0006094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Fax: +xx (0)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xxxxxxx</w:t>
      </w:r>
      <w:proofErr w:type="spellEnd"/>
    </w:p>
    <w:p w14:paraId="1F17B67D" w14:textId="77777777" w:rsidR="00012C25" w:rsidRDefault="00012C2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C09580" w14:textId="77777777" w:rsidR="00012C25" w:rsidRDefault="00060944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56344343" w14:textId="77777777" w:rsidR="00012C25" w:rsidRDefault="0006094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Insert your abstract here covering some short description</w:t>
      </w:r>
      <w:r>
        <w:rPr>
          <w:rFonts w:ascii="Times New Roman" w:hAnsi="Times New Roman" w:cs="Times New Roman"/>
          <w:sz w:val="24"/>
          <w:szCs w:val="24"/>
        </w:rPr>
        <w:t xml:space="preserve">s of motivations, research procedure, results, and conclusions (maximum length 200 words). </w:t>
      </w:r>
    </w:p>
    <w:p w14:paraId="2E05539B" w14:textId="77777777" w:rsidR="00012C25" w:rsidRDefault="00012C2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653B3A" w14:textId="77777777" w:rsidR="00012C25" w:rsidRDefault="00060944">
      <w:pPr>
        <w:spacing w:after="0" w:line="48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…………….; …………; ………….; …………. (3-5 keywords) </w:t>
      </w:r>
    </w:p>
    <w:p w14:paraId="4F9DD259" w14:textId="77777777" w:rsidR="00012C25" w:rsidRDefault="00012C2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B7599" w14:textId="77777777" w:rsidR="00012C25" w:rsidRDefault="0006094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Introduction</w:t>
      </w:r>
    </w:p>
    <w:p w14:paraId="0AFB638C" w14:textId="77777777" w:rsidR="00012C25" w:rsidRDefault="0006094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 Experimental</w:t>
      </w:r>
    </w:p>
    <w:p w14:paraId="6926BA2A" w14:textId="77777777" w:rsidR="00012C25" w:rsidRDefault="0006094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 Subsection</w:t>
      </w:r>
    </w:p>
    <w:p w14:paraId="0DC0C1F7" w14:textId="77777777" w:rsidR="00012C25" w:rsidRDefault="0006094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Type your text here.</w:t>
      </w:r>
    </w:p>
    <w:p w14:paraId="36DDD901" w14:textId="77777777" w:rsidR="00012C25" w:rsidRDefault="00060944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Equation examples:</w:t>
      </w:r>
    </w:p>
    <w:p w14:paraId="77DABEA5" w14:textId="77777777" w:rsidR="00012C25" w:rsidRDefault="00060944">
      <w:pPr>
        <w:spacing w:after="0" w:line="48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y = mx +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14:paraId="1DD0C47E" w14:textId="77777777" w:rsidR="00012C25" w:rsidRDefault="00060944">
      <w:pPr>
        <w:spacing w:after="0" w:line="48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E = mc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14:paraId="6D0ED5AF" w14:textId="30BAE2C5" w:rsidR="00012C25" w:rsidRDefault="0006094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Results and discussion </w:t>
      </w:r>
      <w:r>
        <w:rPr>
          <w:rFonts w:ascii="Times New Roman" w:hAnsi="Times New Roman" w:cs="Times New Roman"/>
          <w:sz w:val="24"/>
          <w:szCs w:val="24"/>
        </w:rPr>
        <w:t>(Results section and Discussion section may be separated)</w:t>
      </w:r>
    </w:p>
    <w:p w14:paraId="1B7B701D" w14:textId="77777777" w:rsidR="00A72A35" w:rsidRDefault="00A72A35" w:rsidP="00A72A35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F733BD0" wp14:editId="42CA6484">
            <wp:extent cx="5499100" cy="56896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988C826" w14:textId="77777777" w:rsidR="00A72A35" w:rsidRDefault="00A72A35" w:rsidP="00A72A35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1.</w:t>
      </w:r>
    </w:p>
    <w:p w14:paraId="4A05C408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3E4EFB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2368D87D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noProof/>
        </w:rPr>
        <w:lastRenderedPageBreak/>
        <w:drawing>
          <wp:inline distT="0" distB="0" distL="0" distR="0" wp14:anchorId="22B58D47" wp14:editId="29F9A0E8">
            <wp:extent cx="5566410" cy="4453255"/>
            <wp:effectExtent l="0" t="0" r="0" b="0"/>
            <wp:docPr id="2" name="Picture 2" descr="F:\MMRI-CU\2015\CU (ทุน)\ทุนพัฒนานักวิจัยใหม่\Results\FE-SEM (JEOL JSM-7610F)\2016-10-5\CNF1B-UA85-50000x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:\MMRI-CU\2015\CU (ทุน)\ทุนพัฒนานักวิจัยใหม่\Results\FE-SEM (JEOL JSM-7610F)\2016-10-5\CNF1B-UA85-50000x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10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5FD12" w14:textId="77777777" w:rsidR="00A72A35" w:rsidRDefault="00A72A35" w:rsidP="00A72A35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2.</w:t>
      </w:r>
    </w:p>
    <w:p w14:paraId="000A3DDC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23F3DBBE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5D41D20D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412435E2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2533EDEE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543B7A3C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08CD212C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407E5280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492FD736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4B5FFCDF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3C74D113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6885AC7A" w14:textId="77777777" w:rsidR="00A72A35" w:rsidRDefault="00A72A35" w:rsidP="00A72A3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lastRenderedPageBreak/>
        <w:t xml:space="preserve">Tables </w:t>
      </w:r>
      <w:r>
        <w:rPr>
          <w:rFonts w:ascii="Times New Roman" w:hAnsi="Times New Roman" w:cs="Times New Roman"/>
          <w:sz w:val="24"/>
          <w:szCs w:val="32"/>
        </w:rPr>
        <w:t>(examples)</w:t>
      </w:r>
    </w:p>
    <w:tbl>
      <w:tblPr>
        <w:tblStyle w:val="TableGrid"/>
        <w:tblW w:w="8392" w:type="dxa"/>
        <w:jc w:val="center"/>
        <w:tblLook w:val="04A0" w:firstRow="1" w:lastRow="0" w:firstColumn="1" w:lastColumn="0" w:noHBand="0" w:noVBand="1"/>
      </w:tblPr>
      <w:tblGrid>
        <w:gridCol w:w="2297"/>
        <w:gridCol w:w="1701"/>
        <w:gridCol w:w="1701"/>
        <w:gridCol w:w="1472"/>
        <w:gridCol w:w="1221"/>
      </w:tblGrid>
      <w:tr w:rsidR="00A72A35" w14:paraId="07DD0CDC" w14:textId="77777777" w:rsidTr="001F0700">
        <w:trPr>
          <w:trHeight w:val="162"/>
          <w:jc w:val="center"/>
        </w:trPr>
        <w:tc>
          <w:tcPr>
            <w:tcW w:w="2297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B36B7B5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Reinforcement type</w:t>
            </w:r>
          </w:p>
        </w:tc>
        <w:tc>
          <w:tcPr>
            <w:tcW w:w="6095" w:type="dxa"/>
            <w:gridSpan w:val="4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D329078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Composition (%)</w:t>
            </w:r>
          </w:p>
        </w:tc>
      </w:tr>
      <w:tr w:rsidR="00A72A35" w14:paraId="52EAAD6C" w14:textId="77777777" w:rsidTr="001F0700">
        <w:trPr>
          <w:jc w:val="center"/>
        </w:trPr>
        <w:tc>
          <w:tcPr>
            <w:tcW w:w="2297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6430F6A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5B337E4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A</w:t>
            </w:r>
          </w:p>
        </w:tc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773EC43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B</w:t>
            </w:r>
          </w:p>
        </w:tc>
        <w:tc>
          <w:tcPr>
            <w:tcW w:w="147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53B964A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</w:t>
            </w:r>
          </w:p>
        </w:tc>
        <w:tc>
          <w:tcPr>
            <w:tcW w:w="122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A016774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D</w:t>
            </w:r>
          </w:p>
        </w:tc>
      </w:tr>
      <w:tr w:rsidR="00A72A35" w14:paraId="09C8D40B" w14:textId="77777777" w:rsidTr="001F0700">
        <w:trPr>
          <w:jc w:val="center"/>
        </w:trPr>
        <w:tc>
          <w:tcPr>
            <w:tcW w:w="229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00BF1BD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X</w:t>
            </w:r>
          </w:p>
        </w:tc>
        <w:tc>
          <w:tcPr>
            <w:tcW w:w="170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545898C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36</w:t>
            </w:r>
          </w:p>
        </w:tc>
        <w:tc>
          <w:tcPr>
            <w:tcW w:w="170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7BA87F1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</w:t>
            </w:r>
          </w:p>
        </w:tc>
        <w:tc>
          <w:tcPr>
            <w:tcW w:w="147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9FDF859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23</w:t>
            </w:r>
          </w:p>
        </w:tc>
        <w:tc>
          <w:tcPr>
            <w:tcW w:w="12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F2D5953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26</w:t>
            </w:r>
          </w:p>
        </w:tc>
      </w:tr>
      <w:tr w:rsidR="00A72A35" w14:paraId="57F13FB7" w14:textId="77777777" w:rsidTr="001F0700">
        <w:trPr>
          <w:jc w:val="center"/>
        </w:trPr>
        <w:tc>
          <w:tcPr>
            <w:tcW w:w="22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87B6C74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Y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1FCA2C4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45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3FD0029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28</w:t>
            </w:r>
          </w:p>
        </w:tc>
        <w:tc>
          <w:tcPr>
            <w:tcW w:w="1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BFBFF42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D7C6310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</w:t>
            </w:r>
          </w:p>
        </w:tc>
      </w:tr>
      <w:tr w:rsidR="00A72A35" w14:paraId="645AE151" w14:textId="77777777" w:rsidTr="001F0700">
        <w:trPr>
          <w:jc w:val="center"/>
        </w:trPr>
        <w:tc>
          <w:tcPr>
            <w:tcW w:w="229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D2646B1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Z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2072CDC4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18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F4CAD65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49</w:t>
            </w:r>
          </w:p>
        </w:tc>
        <w:tc>
          <w:tcPr>
            <w:tcW w:w="147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BA4E9AF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22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0A5D14A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27</w:t>
            </w:r>
          </w:p>
        </w:tc>
      </w:tr>
    </w:tbl>
    <w:p w14:paraId="0D82CDAD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6E1912E1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Table 1</w:t>
      </w:r>
    </w:p>
    <w:p w14:paraId="52F621F2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47812372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4039A0C9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tbl>
      <w:tblPr>
        <w:tblStyle w:val="TableGrid"/>
        <w:tblW w:w="5811" w:type="dxa"/>
        <w:tblInd w:w="1668" w:type="dxa"/>
        <w:tblLook w:val="04A0" w:firstRow="1" w:lastRow="0" w:firstColumn="1" w:lastColumn="0" w:noHBand="0" w:noVBand="1"/>
      </w:tblPr>
      <w:tblGrid>
        <w:gridCol w:w="2954"/>
        <w:gridCol w:w="2857"/>
      </w:tblGrid>
      <w:tr w:rsidR="00A72A35" w14:paraId="44006411" w14:textId="77777777" w:rsidTr="001F0700">
        <w:tc>
          <w:tcPr>
            <w:tcW w:w="295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DDA06B9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Reinforcement type</w:t>
            </w:r>
          </w:p>
        </w:tc>
        <w:tc>
          <w:tcPr>
            <w:tcW w:w="2857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040E0E4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Crystallinity (%)</w:t>
            </w:r>
          </w:p>
        </w:tc>
      </w:tr>
      <w:tr w:rsidR="00A72A35" w14:paraId="5B634951" w14:textId="77777777" w:rsidTr="001F0700">
        <w:tc>
          <w:tcPr>
            <w:tcW w:w="295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E0BC6D3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X</w:t>
            </w:r>
          </w:p>
        </w:tc>
        <w:tc>
          <w:tcPr>
            <w:tcW w:w="285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4D78704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78</w:t>
            </w:r>
          </w:p>
        </w:tc>
      </w:tr>
      <w:tr w:rsidR="00A72A35" w14:paraId="59D8CBB5" w14:textId="77777777" w:rsidTr="001F0700">
        <w:tc>
          <w:tcPr>
            <w:tcW w:w="2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B00905B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Y</w:t>
            </w:r>
          </w:p>
        </w:tc>
        <w:tc>
          <w:tcPr>
            <w:tcW w:w="28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FAEA410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59</w:t>
            </w:r>
          </w:p>
        </w:tc>
      </w:tr>
      <w:tr w:rsidR="00A72A35" w14:paraId="65CFA071" w14:textId="77777777" w:rsidTr="001F0700">
        <w:tc>
          <w:tcPr>
            <w:tcW w:w="295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D0BCD0C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Z</w:t>
            </w:r>
          </w:p>
        </w:tc>
        <w:tc>
          <w:tcPr>
            <w:tcW w:w="285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8C62D95" w14:textId="77777777" w:rsidR="00A72A35" w:rsidRDefault="00A72A35" w:rsidP="001F070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83</w:t>
            </w:r>
          </w:p>
        </w:tc>
      </w:tr>
    </w:tbl>
    <w:p w14:paraId="694AFDDE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7CFA2049" w14:textId="77777777" w:rsidR="00A72A35" w:rsidRDefault="00A72A35" w:rsidP="00A72A3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Table 2</w:t>
      </w:r>
    </w:p>
    <w:p w14:paraId="0C9A6E05" w14:textId="57FC4F28" w:rsidR="00A72A35" w:rsidRDefault="00A72A3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59411" w14:textId="77777777" w:rsidR="00A72A35" w:rsidRDefault="00A72A3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89874" w14:textId="77777777" w:rsidR="00012C25" w:rsidRDefault="0006094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Conclusions</w:t>
      </w:r>
    </w:p>
    <w:p w14:paraId="496D79F9" w14:textId="77777777" w:rsidR="00012C25" w:rsidRDefault="0006094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Acknowledgements</w:t>
      </w:r>
    </w:p>
    <w:p w14:paraId="07ED2B97" w14:textId="77777777" w:rsidR="00012C25" w:rsidRDefault="00012C2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DE313" w14:textId="77777777" w:rsidR="00012C25" w:rsidRDefault="00012C2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D119E" w14:textId="689E9C07" w:rsidR="00012C25" w:rsidRDefault="00012C2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497C7" w14:textId="77777777" w:rsidR="00A72A35" w:rsidRDefault="00A72A3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99957" w14:textId="77777777" w:rsidR="00012C25" w:rsidRDefault="00060944">
      <w:pPr>
        <w:spacing w:after="0"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In-text citation example:</w:t>
      </w:r>
    </w:p>
    <w:p w14:paraId="6F0C6842" w14:textId="77777777" w:rsidR="00012C25" w:rsidRDefault="0006094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good insulators [8]. Rowell [9] has reported that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’ and </w:t>
      </w:r>
      <w:r>
        <w:rPr>
          <w:rFonts w:ascii="Times New Roman" w:hAnsi="Times New Roman" w:cs="Times New Roman"/>
          <w:sz w:val="24"/>
          <w:szCs w:val="24"/>
        </w:rPr>
        <w:t xml:space="preserve">‘…..examined [10]. Du et al. [11] treated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at…...’</w:t>
      </w:r>
    </w:p>
    <w:p w14:paraId="4A089B05" w14:textId="77777777" w:rsidR="00012C25" w:rsidRDefault="00012C2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72FF026" w14:textId="77777777" w:rsidR="00012C25" w:rsidRDefault="0006094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References </w:t>
      </w:r>
      <w:r>
        <w:rPr>
          <w:rFonts w:ascii="Times New Roman" w:hAnsi="Times New Roman" w:cs="Times New Roman"/>
          <w:sz w:val="24"/>
          <w:szCs w:val="24"/>
        </w:rPr>
        <w:t>(examples)</w:t>
      </w:r>
    </w:p>
    <w:p w14:paraId="151CB9C6" w14:textId="77777777" w:rsidR="00012C25" w:rsidRDefault="00060944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[1] </w:t>
      </w:r>
      <w:r>
        <w:rPr>
          <w:rFonts w:ascii="Times New Roman" w:hAnsi="Times New Roman" w:cs="Times New Roman"/>
          <w:sz w:val="24"/>
          <w:szCs w:val="24"/>
        </w:rPr>
        <w:tab/>
        <w:t>B. F. Abu-</w:t>
      </w:r>
      <w:proofErr w:type="spellStart"/>
      <w:r>
        <w:rPr>
          <w:rFonts w:ascii="Times New Roman" w:hAnsi="Times New Roman" w:cs="Times New Roman"/>
          <w:sz w:val="24"/>
          <w:szCs w:val="24"/>
        </w:rPr>
        <w:t>Sharkh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H. Hamid, "Degradation study of date palm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/polypropylene composites in natural and artificial weathering: mechanical and thermal analysis," </w:t>
      </w:r>
      <w:r>
        <w:rPr>
          <w:rFonts w:ascii="Times New Roman" w:hAnsi="Times New Roman" w:cs="Times New Roman"/>
          <w:i/>
          <w:iCs/>
          <w:sz w:val="24"/>
          <w:szCs w:val="24"/>
        </w:rPr>
        <w:t>Polym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er Degradation and Stability, </w:t>
      </w:r>
      <w:r>
        <w:rPr>
          <w:rFonts w:ascii="Times New Roman" w:hAnsi="Times New Roman" w:cs="Times New Roman"/>
          <w:sz w:val="24"/>
          <w:szCs w:val="24"/>
        </w:rPr>
        <w:t>vol. 85, pp. 967-973, 2004. (Reference to a journal)</w:t>
      </w:r>
    </w:p>
    <w:p w14:paraId="0A0F9DDA" w14:textId="77777777" w:rsidR="00012C25" w:rsidRDefault="00060944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[2] </w:t>
      </w:r>
      <w:r>
        <w:rPr>
          <w:rFonts w:ascii="Times New Roman" w:hAnsi="Times New Roman" w:cs="Times New Roman"/>
          <w:sz w:val="24"/>
          <w:szCs w:val="24"/>
        </w:rPr>
        <w:tab/>
        <w:t xml:space="preserve">I. M. Daniel and O. </w:t>
      </w:r>
      <w:proofErr w:type="spellStart"/>
      <w:r>
        <w:rPr>
          <w:rFonts w:ascii="Times New Roman" w:hAnsi="Times New Roman" w:cs="Times New Roman"/>
          <w:sz w:val="24"/>
          <w:szCs w:val="24"/>
        </w:rPr>
        <w:t>Ishai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Engineering mechanics of composite materials</w:t>
      </w:r>
      <w:r>
        <w:rPr>
          <w:rFonts w:ascii="Times New Roman" w:hAnsi="Times New Roman" w:cs="Times New Roman"/>
          <w:sz w:val="24"/>
          <w:szCs w:val="24"/>
        </w:rPr>
        <w:t>. New York: Oxford University Press, Inc., 1994. (Reference to a book)</w:t>
      </w:r>
    </w:p>
    <w:p w14:paraId="14275B29" w14:textId="77777777" w:rsidR="00012C25" w:rsidRDefault="00060944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[3] </w:t>
      </w:r>
      <w:r>
        <w:rPr>
          <w:rFonts w:ascii="Times New Roman" w:hAnsi="Times New Roman" w:cs="Times New Roman"/>
          <w:sz w:val="24"/>
          <w:szCs w:val="24"/>
        </w:rPr>
        <w:tab/>
        <w:t>A. Dufresne, "8 - Cel</w:t>
      </w:r>
      <w:r>
        <w:rPr>
          <w:rFonts w:ascii="Times New Roman" w:hAnsi="Times New Roman" w:cs="Times New Roman"/>
          <w:sz w:val="24"/>
          <w:szCs w:val="24"/>
        </w:rPr>
        <w:t xml:space="preserve">lulose-Based Composites and Nanocomposites," in </w:t>
      </w:r>
      <w:r>
        <w:rPr>
          <w:rFonts w:ascii="Times New Roman" w:hAnsi="Times New Roman" w:cs="Times New Roman"/>
          <w:i/>
          <w:iCs/>
          <w:sz w:val="24"/>
          <w:szCs w:val="24"/>
        </w:rPr>
        <w:t>Handbook of Biopolymers and Biodegradable Plastics</w:t>
      </w:r>
      <w:r>
        <w:rPr>
          <w:rFonts w:ascii="Times New Roman" w:hAnsi="Times New Roman" w:cs="Times New Roman"/>
          <w:sz w:val="24"/>
          <w:szCs w:val="24"/>
        </w:rPr>
        <w:t>, ed Boston: William Andrew Publishing, 2013, pp. 153-169.  (Reference to a chapter in an edited book)</w:t>
      </w:r>
    </w:p>
    <w:p w14:paraId="44E0F8C1" w14:textId="77777777" w:rsidR="00012C25" w:rsidRDefault="00012C25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78D88A3" w14:textId="77777777" w:rsidR="00012C25" w:rsidRDefault="00012C25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F9B93" w14:textId="77777777" w:rsidR="00012C25" w:rsidRDefault="00012C25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01F61" w14:textId="77777777" w:rsidR="00012C25" w:rsidRDefault="00012C2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0C94C" w14:textId="77777777" w:rsidR="00012C25" w:rsidRDefault="00012C2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DAC63" w14:textId="77777777" w:rsidR="00012C25" w:rsidRDefault="00012C25">
      <w:pPr>
        <w:spacing w:after="0" w:line="480" w:lineRule="auto"/>
        <w:jc w:val="center"/>
        <w:rPr>
          <w:rFonts w:ascii="Times New Roman" w:hAnsi="Times New Roman"/>
          <w:sz w:val="25"/>
          <w:szCs w:val="25"/>
        </w:rPr>
      </w:pPr>
    </w:p>
    <w:p w14:paraId="775B0D3B" w14:textId="77777777" w:rsidR="00012C25" w:rsidRDefault="00060944">
      <w:pPr>
        <w:spacing w:after="0" w:line="48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* Total word count for a </w:t>
      </w:r>
      <w:r>
        <w:rPr>
          <w:rFonts w:ascii="Times New Roman" w:hAnsi="Times New Roman"/>
          <w:b/>
          <w:bCs/>
          <w:sz w:val="25"/>
          <w:szCs w:val="25"/>
        </w:rPr>
        <w:t>regular manuscript</w:t>
      </w:r>
      <w:r>
        <w:rPr>
          <w:rFonts w:ascii="Times New Roman" w:hAnsi="Times New Roman"/>
          <w:sz w:val="25"/>
          <w:szCs w:val="25"/>
        </w:rPr>
        <w:t xml:space="preserve"> needs to be between </w:t>
      </w:r>
      <w:r>
        <w:rPr>
          <w:rFonts w:ascii="Times New Roman" w:hAnsi="Times New Roman"/>
          <w:b/>
          <w:bCs/>
          <w:sz w:val="25"/>
          <w:szCs w:val="25"/>
        </w:rPr>
        <w:t>2,500-6,000</w:t>
      </w:r>
    </w:p>
    <w:p w14:paraId="7B178445" w14:textId="77777777" w:rsidR="00012C25" w:rsidRDefault="00060944">
      <w:pPr>
        <w:spacing w:after="0" w:line="480" w:lineRule="auto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* Total word count for a </w:t>
      </w:r>
      <w:r>
        <w:rPr>
          <w:rFonts w:ascii="Times New Roman" w:hAnsi="Times New Roman"/>
          <w:b/>
          <w:bCs/>
          <w:sz w:val="25"/>
          <w:szCs w:val="25"/>
        </w:rPr>
        <w:t>review manuscript</w:t>
      </w:r>
      <w:r>
        <w:rPr>
          <w:rFonts w:ascii="Times New Roman" w:hAnsi="Times New Roman"/>
          <w:sz w:val="25"/>
          <w:szCs w:val="25"/>
        </w:rPr>
        <w:t xml:space="preserve"> needs to be between </w:t>
      </w:r>
      <w:r>
        <w:rPr>
          <w:rFonts w:ascii="Times New Roman" w:hAnsi="Times New Roman"/>
          <w:b/>
          <w:bCs/>
          <w:sz w:val="25"/>
          <w:szCs w:val="25"/>
        </w:rPr>
        <w:t>3,000-10,000</w:t>
      </w:r>
    </w:p>
    <w:p w14:paraId="503A4460" w14:textId="77777777" w:rsidR="00012C25" w:rsidRDefault="00012C2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665DF3B6" w14:textId="77777777" w:rsidR="00012C25" w:rsidRDefault="00060944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For more </w:t>
      </w:r>
      <w:r>
        <w:rPr>
          <w:rFonts w:ascii="Times New Roman" w:hAnsi="Times New Roman" w:cs="Times New Roman"/>
          <w:sz w:val="25"/>
          <w:szCs w:val="25"/>
        </w:rPr>
        <w:t>information, please see JMMM manuscript submission guidelines.</w:t>
      </w:r>
    </w:p>
    <w:p w14:paraId="3D5B68FB" w14:textId="77777777" w:rsidR="00012C25" w:rsidRDefault="00012C25">
      <w:pPr>
        <w:spacing w:after="0" w:line="480" w:lineRule="auto"/>
        <w:jc w:val="center"/>
        <w:rPr>
          <w:rFonts w:ascii="Times New Roman" w:hAnsi="Times New Roman" w:cs="Times New Roman"/>
          <w:sz w:val="25"/>
          <w:szCs w:val="25"/>
        </w:rPr>
      </w:pPr>
    </w:p>
    <w:sectPr w:rsidR="00012C2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5C01A" w14:textId="77777777" w:rsidR="00060944" w:rsidRDefault="00060944">
      <w:pPr>
        <w:spacing w:after="0" w:line="240" w:lineRule="auto"/>
      </w:pPr>
      <w:r>
        <w:separator/>
      </w:r>
    </w:p>
  </w:endnote>
  <w:endnote w:type="continuationSeparator" w:id="0">
    <w:p w14:paraId="11060968" w14:textId="77777777" w:rsidR="00060944" w:rsidRDefault="0006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iberation Sans">
    <w:altName w:val="Arial"/>
    <w:panose1 w:val="020B0604020202020204"/>
    <w:charset w:val="01"/>
    <w:family w:val="swiss"/>
    <w:pitch w:val="variable"/>
  </w:font>
  <w:font w:name="Noto Sans SC Regular">
    <w:panose1 w:val="020B0604020202020204"/>
    <w:charset w:val="00"/>
    <w:family w:val="roman"/>
    <w:notTrueType/>
    <w:pitch w:val="default"/>
  </w:font>
  <w:font w:name="Droid Sans Devanagari">
    <w:altName w:val="Segoe UI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8633108"/>
      <w:docPartObj>
        <w:docPartGallery w:val="Page Numbers (Bottom of Page)"/>
        <w:docPartUnique/>
      </w:docPartObj>
    </w:sdtPr>
    <w:sdtEndPr/>
    <w:sdtContent>
      <w:p w14:paraId="7E837589" w14:textId="77777777" w:rsidR="00012C25" w:rsidRDefault="00060944">
        <w:pPr>
          <w:pStyle w:val="Footer"/>
          <w:jc w:val="center"/>
        </w:pPr>
        <w:r>
          <w:rPr>
            <w:rFonts w:ascii="Times New Roman" w:hAnsi="Times New Roman" w:cs="Times New Roman"/>
            <w:sz w:val="24"/>
            <w:szCs w:val="32"/>
          </w:rPr>
          <w:fldChar w:fldCharType="begin"/>
        </w:r>
        <w:r>
          <w:rPr>
            <w:rFonts w:ascii="Times New Roman" w:hAnsi="Times New Roman" w:cs="Times New Roman"/>
            <w:sz w:val="24"/>
            <w:szCs w:val="32"/>
          </w:rPr>
          <w:instrText>PAGE</w:instrText>
        </w:r>
        <w:r>
          <w:rPr>
            <w:rFonts w:ascii="Times New Roman" w:hAnsi="Times New Roman" w:cs="Times New Roman"/>
            <w:sz w:val="24"/>
            <w:szCs w:val="32"/>
          </w:rPr>
          <w:fldChar w:fldCharType="separate"/>
        </w:r>
        <w:r>
          <w:rPr>
            <w:rFonts w:ascii="Times New Roman" w:hAnsi="Times New Roman" w:cs="Times New Roman"/>
            <w:sz w:val="24"/>
            <w:szCs w:val="32"/>
          </w:rPr>
          <w:t>5</w:t>
        </w:r>
        <w:r>
          <w:rPr>
            <w:rFonts w:ascii="Times New Roman" w:hAnsi="Times New Roman" w:cs="Times New Roman"/>
            <w:sz w:val="24"/>
            <w:szCs w:val="32"/>
          </w:rPr>
          <w:fldChar w:fldCharType="end"/>
        </w:r>
      </w:p>
    </w:sdtContent>
  </w:sdt>
  <w:p w14:paraId="14410AB3" w14:textId="77777777" w:rsidR="00012C25" w:rsidRDefault="00012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50FE9" w14:textId="77777777" w:rsidR="00060944" w:rsidRDefault="00060944">
      <w:pPr>
        <w:spacing w:after="0" w:line="240" w:lineRule="auto"/>
      </w:pPr>
      <w:r>
        <w:separator/>
      </w:r>
    </w:p>
  </w:footnote>
  <w:footnote w:type="continuationSeparator" w:id="0">
    <w:p w14:paraId="535B80C2" w14:textId="77777777" w:rsidR="00060944" w:rsidRDefault="00060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624DD" w14:textId="77777777" w:rsidR="00012C25" w:rsidRDefault="00060944">
    <w:pPr>
      <w:pStyle w:val="Header"/>
      <w:jc w:val="center"/>
      <w:rPr>
        <w:rFonts w:ascii="Times New Roman" w:hAnsi="Times New Roman" w:cs="Times New Roman"/>
        <w:b/>
        <w:bCs/>
        <w:sz w:val="28"/>
        <w:szCs w:val="36"/>
      </w:rPr>
    </w:pPr>
    <w:r>
      <w:rPr>
        <w:rFonts w:ascii="Times New Roman" w:hAnsi="Times New Roman" w:cs="Times New Roman"/>
        <w:b/>
        <w:bCs/>
        <w:sz w:val="28"/>
        <w:szCs w:val="36"/>
      </w:rPr>
      <w:t>Manuscript Template (A4 size)</w:t>
    </w:r>
  </w:p>
  <w:p w14:paraId="6F512AB1" w14:textId="77777777" w:rsidR="00012C25" w:rsidRDefault="00012C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C25"/>
    <w:rsid w:val="00012C25"/>
    <w:rsid w:val="00060944"/>
    <w:rsid w:val="00A7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C8039"/>
  <w15:docId w15:val="{0D8F65B7-829C-EA4C-BBB4-3932DCAA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7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596A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E776D"/>
  </w:style>
  <w:style w:type="character" w:customStyle="1" w:styleId="FooterChar">
    <w:name w:val="Footer Char"/>
    <w:basedOn w:val="DefaultParagraphFont"/>
    <w:link w:val="Footer"/>
    <w:uiPriority w:val="99"/>
    <w:qFormat/>
    <w:rsid w:val="00CE776D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83811"/>
    <w:rPr>
      <w:rFonts w:ascii="Tahoma" w:hAnsi="Tahoma" w:cs="Angsana New"/>
      <w:sz w:val="16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SC Regular" w:hAnsi="Liberation Sans" w:cs="Droid Sans Devanagari"/>
      <w:sz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34355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E776D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E776D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83811"/>
    <w:pPr>
      <w:spacing w:after="0" w:line="240" w:lineRule="auto"/>
    </w:pPr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A0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724999999999999"/>
          <c:y val="5.08888888888889E-2"/>
          <c:w val="0.75306249999999997"/>
          <c:h val="0.783555555555556"/>
        </c:manualLayout>
      </c:layout>
      <c:lineChart>
        <c:grouping val="standar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First method</c:v>
                </c:pt>
              </c:strCache>
            </c:strRef>
          </c:tx>
          <c:spPr>
            <a:ln w="28440">
              <a:solidFill>
                <a:srgbClr val="808080"/>
              </a:solidFill>
              <a:round/>
            </a:ln>
          </c:spPr>
          <c:marker>
            <c:symbol val="triangle"/>
            <c:size val="8"/>
            <c:spPr>
              <a:solidFill>
                <a:srgbClr val="808080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en-TH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35</c:v>
                </c:pt>
                <c:pt idx="1">
                  <c:v>58</c:v>
                </c:pt>
                <c:pt idx="2">
                  <c:v>72</c:v>
                </c:pt>
                <c:pt idx="3">
                  <c:v>96</c:v>
                </c:pt>
                <c:pt idx="4">
                  <c:v>108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898-BB4A-8E32-892DC84D2092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Second method</c:v>
                </c:pt>
              </c:strCache>
            </c:strRef>
          </c:tx>
          <c:spPr>
            <a:ln w="28440">
              <a:solidFill>
                <a:srgbClr val="404040"/>
              </a:solidFill>
              <a:round/>
            </a:ln>
          </c:spPr>
          <c:marker>
            <c:symbol val="square"/>
            <c:size val="5"/>
            <c:spPr>
              <a:solidFill>
                <a:srgbClr val="404040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en-TH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5"/>
                <c:pt idx="0">
                  <c:v>27</c:v>
                </c:pt>
                <c:pt idx="1">
                  <c:v>48</c:v>
                </c:pt>
                <c:pt idx="2">
                  <c:v>84</c:v>
                </c:pt>
                <c:pt idx="3">
                  <c:v>75</c:v>
                </c:pt>
                <c:pt idx="4">
                  <c:v>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898-BB4A-8E32-892DC84D20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>
          <c:spPr>
            <a:ln>
              <a:noFill/>
            </a:ln>
          </c:spPr>
        </c:hiLowLines>
        <c:marker val="1"/>
        <c:smooth val="0"/>
        <c:axId val="85074634"/>
        <c:axId val="41464596"/>
      </c:lineChart>
      <c:catAx>
        <c:axId val="85074634"/>
        <c:scaling>
          <c:orientation val="minMax"/>
        </c:scaling>
        <c:delete val="0"/>
        <c:axPos val="b"/>
        <c:title>
          <c:tx>
            <c:rich>
              <a:bodyPr rot="0"/>
              <a:lstStyle/>
              <a:p>
                <a:pPr>
                  <a:defRPr lang="en-AU" sz="2000" b="1" strike="noStrike" spc="-1">
                    <a:solidFill>
                      <a:srgbClr val="000000"/>
                    </a:solidFill>
                    <a:latin typeface="Times New Roman"/>
                  </a:defRPr>
                </a:pPr>
                <a:r>
                  <a:rPr lang="en-AU" sz="2000" b="1" strike="noStrike" spc="-1">
                    <a:solidFill>
                      <a:srgbClr val="000000"/>
                    </a:solidFill>
                    <a:latin typeface="Times New Roman"/>
                  </a:rPr>
                  <a:t>Reinforcement content (wt%)</a:t>
                </a:r>
              </a:p>
            </c:rich>
          </c:tx>
          <c:overlay val="0"/>
          <c:spPr>
            <a:noFill/>
            <a:ln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5560">
            <a:solidFill>
              <a:srgbClr val="000000"/>
            </a:solidFill>
            <a:round/>
          </a:ln>
        </c:spPr>
        <c:txPr>
          <a:bodyPr/>
          <a:lstStyle/>
          <a:p>
            <a:pPr>
              <a:defRPr sz="2000" b="1" strike="noStrike" spc="-1">
                <a:solidFill>
                  <a:srgbClr val="000000"/>
                </a:solidFill>
                <a:latin typeface="Times New Roman"/>
              </a:defRPr>
            </a:pPr>
            <a:endParaRPr lang="en-TH"/>
          </a:p>
        </c:txPr>
        <c:crossAx val="41464596"/>
        <c:crosses val="autoZero"/>
        <c:auto val="1"/>
        <c:lblAlgn val="ctr"/>
        <c:lblOffset val="100"/>
        <c:noMultiLvlLbl val="0"/>
      </c:catAx>
      <c:valAx>
        <c:axId val="41464596"/>
        <c:scaling>
          <c:orientation val="minMax"/>
        </c:scaling>
        <c:delete val="0"/>
        <c:axPos val="l"/>
        <c:title>
          <c:tx>
            <c:rich>
              <a:bodyPr rot="-5400000"/>
              <a:lstStyle/>
              <a:p>
                <a:pPr>
                  <a:defRPr lang="en-AU" sz="2000" b="1" strike="noStrike" spc="-1">
                    <a:solidFill>
                      <a:srgbClr val="000000"/>
                    </a:solidFill>
                    <a:latin typeface="Times New Roman"/>
                  </a:defRPr>
                </a:pPr>
                <a:r>
                  <a:rPr lang="en-AU" sz="2000" b="1" strike="noStrike" spc="-1">
                    <a:solidFill>
                      <a:srgbClr val="000000"/>
                    </a:solidFill>
                    <a:latin typeface="Times New Roman"/>
                  </a:rPr>
                  <a:t>Mechanical property (MPa)</a:t>
                </a:r>
              </a:p>
            </c:rich>
          </c:tx>
          <c:layout>
            <c:manualLayout>
              <c:xMode val="edge"/>
              <c:yMode val="edge"/>
              <c:x val="2.1276595744680799E-2"/>
              <c:y val="0.60997215894710199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560">
            <a:solidFill>
              <a:srgbClr val="000000"/>
            </a:solidFill>
            <a:round/>
          </a:ln>
        </c:spPr>
        <c:txPr>
          <a:bodyPr/>
          <a:lstStyle/>
          <a:p>
            <a:pPr>
              <a:defRPr sz="2000" b="1" strike="noStrike" spc="-1">
                <a:solidFill>
                  <a:srgbClr val="000000"/>
                </a:solidFill>
                <a:latin typeface="Times New Roman"/>
              </a:defRPr>
            </a:pPr>
            <a:endParaRPr lang="en-TH"/>
          </a:p>
        </c:txPr>
        <c:crossAx val="85074634"/>
        <c:crosses val="autoZero"/>
        <c:crossBetween val="midCat"/>
      </c:valAx>
      <c:spPr>
        <a:solidFill>
          <a:srgbClr val="FFFFFF"/>
        </a:solidFill>
        <a:ln>
          <a:noFill/>
        </a:ln>
      </c:spPr>
    </c:plotArea>
    <c:legend>
      <c:legendPos val="r"/>
      <c:layout>
        <c:manualLayout>
          <c:xMode val="edge"/>
          <c:yMode val="edge"/>
          <c:x val="0.46618749999999998"/>
          <c:y val="0.63155555555555598"/>
          <c:w val="0.46790424401525099"/>
          <c:h val="0.157017446382931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sz="2000" b="1" strike="noStrike" spc="-1">
              <a:solidFill>
                <a:srgbClr val="000000"/>
              </a:solidFill>
              <a:latin typeface="Times New Roman"/>
            </a:defRPr>
          </a:pPr>
          <a:endParaRPr lang="en-TH"/>
        </a:p>
      </c:txPr>
    </c:legend>
    <c:plotVisOnly val="1"/>
    <c:dispBlanksAs val="gap"/>
    <c:showDLblsOverMax val="1"/>
  </c:chart>
  <c:spPr>
    <a:solidFill>
      <a:srgbClr val="FFFFFF"/>
    </a:solidFill>
    <a:ln w="9360">
      <a:noFill/>
    </a:ln>
  </c:sp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63E898C-70FC-4277-9FAD-B106FAC2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JMMM</dc:creator>
  <dc:description/>
  <cp:lastModifiedBy>Rungroj Chanajaree</cp:lastModifiedBy>
  <cp:revision>13</cp:revision>
  <dcterms:created xsi:type="dcterms:W3CDTF">2018-02-01T11:57:00Z</dcterms:created>
  <dcterms:modified xsi:type="dcterms:W3CDTF">2021-05-05T02:33:00Z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